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陈会强</w:t>
      </w:r>
      <w:r>
        <w:rPr>
          <w:rFonts w:hint="eastAsia"/>
          <w:sz w:val="15"/>
          <w:szCs w:val="15"/>
          <w:highlight w:val="none"/>
        </w:rPr>
        <w:t>，</w:t>
      </w:r>
      <w:r>
        <w:rPr>
          <w:rFonts w:hint="eastAsia"/>
          <w:sz w:val="15"/>
          <w:szCs w:val="15"/>
          <w:highlight w:val="none"/>
          <w:lang w:val="en-US" w:eastAsia="zh-CN"/>
        </w:rPr>
        <w:t>130131198711070095</w:t>
      </w:r>
      <w:r>
        <w:rPr>
          <w:rFonts w:hint="eastAsia"/>
          <w:sz w:val="15"/>
          <w:szCs w:val="15"/>
        </w:rPr>
        <w:t xml:space="preserve">  </w:t>
      </w:r>
      <w:r>
        <w:rPr>
          <w:rFonts w:hint="eastAsia"/>
          <w:sz w:val="15"/>
          <w:szCs w:val="15"/>
          <w:lang w:val="en-US" w:eastAsia="zh-CN"/>
        </w:rPr>
        <w:t>沪A72861D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