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戎玉兰</w:t>
      </w:r>
      <w:r>
        <w:rPr>
          <w:rFonts w:hint="eastAsia"/>
          <w:sz w:val="15"/>
          <w:szCs w:val="15"/>
          <w:highlight w:val="none"/>
        </w:rPr>
        <w:t>，</w:t>
      </w:r>
      <w:r>
        <w:rPr>
          <w:rFonts w:hint="eastAsia"/>
          <w:sz w:val="15"/>
          <w:szCs w:val="15"/>
          <w:highlight w:val="none"/>
          <w:lang w:val="en-US" w:eastAsia="zh-CN"/>
        </w:rPr>
        <w:t>130123196303085723</w:t>
      </w:r>
      <w:r>
        <w:rPr>
          <w:rFonts w:hint="eastAsia"/>
          <w:sz w:val="15"/>
          <w:szCs w:val="15"/>
        </w:rPr>
        <w:t xml:space="preserve">  </w:t>
      </w:r>
      <w:r>
        <w:rPr>
          <w:rFonts w:hint="eastAsia"/>
          <w:sz w:val="15"/>
          <w:szCs w:val="15"/>
          <w:lang w:val="en-US" w:eastAsia="zh-CN"/>
        </w:rPr>
        <w:t>冀A477AP</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