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侯彦军</w:t>
      </w:r>
      <w:r>
        <w:rPr>
          <w:rFonts w:hint="eastAsia"/>
          <w:sz w:val="15"/>
          <w:szCs w:val="15"/>
          <w:highlight w:val="none"/>
        </w:rPr>
        <w:t>，</w:t>
      </w:r>
      <w:r>
        <w:rPr>
          <w:rFonts w:hint="eastAsia"/>
          <w:sz w:val="15"/>
          <w:szCs w:val="15"/>
          <w:highlight w:val="none"/>
          <w:lang w:val="en-US" w:eastAsia="zh-CN"/>
        </w:rPr>
        <w:t>232602197811062734</w:t>
      </w:r>
      <w:r>
        <w:rPr>
          <w:rFonts w:hint="eastAsia"/>
          <w:sz w:val="15"/>
          <w:szCs w:val="15"/>
        </w:rPr>
        <w:t xml:space="preserve">  </w:t>
      </w:r>
      <w:r>
        <w:rPr>
          <w:rFonts w:hint="eastAsia"/>
          <w:sz w:val="15"/>
          <w:szCs w:val="15"/>
          <w:lang w:val="en-US" w:eastAsia="zh-CN"/>
        </w:rPr>
        <w:t>冀J23577D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