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韩文鹏</w:t>
      </w:r>
      <w:r>
        <w:rPr>
          <w:rFonts w:hint="eastAsia"/>
          <w:sz w:val="15"/>
          <w:szCs w:val="15"/>
          <w:highlight w:val="none"/>
        </w:rPr>
        <w:t>，</w:t>
      </w:r>
      <w:r>
        <w:rPr>
          <w:rFonts w:hint="eastAsia"/>
          <w:sz w:val="15"/>
          <w:szCs w:val="15"/>
          <w:highlight w:val="none"/>
          <w:lang w:val="en-US" w:eastAsia="zh-CN"/>
        </w:rPr>
        <w:t>210422197912300614</w:t>
      </w:r>
      <w:r>
        <w:rPr>
          <w:rFonts w:hint="eastAsia"/>
          <w:sz w:val="15"/>
          <w:szCs w:val="15"/>
        </w:rPr>
        <w:t xml:space="preserve">  </w:t>
      </w:r>
      <w:r>
        <w:rPr>
          <w:rFonts w:hint="eastAsia"/>
          <w:sz w:val="15"/>
          <w:szCs w:val="15"/>
          <w:lang w:val="en-US" w:eastAsia="zh-CN"/>
        </w:rPr>
        <w:t>冀B01343D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