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翟进军</w:t>
      </w:r>
      <w:r>
        <w:rPr>
          <w:rFonts w:hint="eastAsia"/>
          <w:sz w:val="15"/>
          <w:szCs w:val="15"/>
          <w:highlight w:val="none"/>
        </w:rPr>
        <w:t>，</w:t>
      </w:r>
      <w:r>
        <w:rPr>
          <w:rFonts w:hint="eastAsia"/>
          <w:sz w:val="15"/>
          <w:szCs w:val="15"/>
          <w:highlight w:val="none"/>
          <w:lang w:val="en-US" w:eastAsia="zh-CN"/>
        </w:rPr>
        <w:t>132337197306230493</w:t>
      </w:r>
      <w:r>
        <w:rPr>
          <w:rFonts w:hint="eastAsia"/>
          <w:sz w:val="15"/>
          <w:szCs w:val="15"/>
        </w:rPr>
        <w:t xml:space="preserve">  </w:t>
      </w:r>
      <w:r>
        <w:rPr>
          <w:rFonts w:hint="eastAsia"/>
          <w:sz w:val="15"/>
          <w:szCs w:val="15"/>
          <w:lang w:val="en-US" w:eastAsia="zh-CN"/>
        </w:rPr>
        <w:t>冀A928ZQ</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