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李红竹</w:t>
      </w:r>
      <w:r>
        <w:rPr>
          <w:rFonts w:hint="eastAsia"/>
          <w:sz w:val="15"/>
          <w:szCs w:val="15"/>
          <w:highlight w:val="none"/>
        </w:rPr>
        <w:t>，</w:t>
      </w:r>
      <w:r>
        <w:rPr>
          <w:rFonts w:hint="eastAsia"/>
          <w:sz w:val="15"/>
          <w:szCs w:val="15"/>
          <w:highlight w:val="none"/>
          <w:lang w:val="en-US" w:eastAsia="zh-CN"/>
        </w:rPr>
        <w:t>132336198106231422</w:t>
      </w:r>
      <w:r>
        <w:rPr>
          <w:rFonts w:hint="eastAsia"/>
          <w:sz w:val="15"/>
          <w:szCs w:val="15"/>
        </w:rPr>
        <w:t xml:space="preserve">  </w:t>
      </w:r>
      <w:r>
        <w:rPr>
          <w:rFonts w:hint="eastAsia"/>
          <w:sz w:val="15"/>
          <w:szCs w:val="15"/>
          <w:lang w:val="en-US" w:eastAsia="zh-CN"/>
        </w:rPr>
        <w:t>冀AN4128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