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邢延岗</w:t>
      </w:r>
      <w:r>
        <w:rPr>
          <w:rFonts w:hint="eastAsia"/>
          <w:sz w:val="15"/>
          <w:szCs w:val="15"/>
          <w:highlight w:val="none"/>
        </w:rPr>
        <w:t>，</w:t>
      </w:r>
      <w:r>
        <w:rPr>
          <w:rFonts w:hint="eastAsia"/>
          <w:sz w:val="15"/>
          <w:szCs w:val="15"/>
          <w:highlight w:val="none"/>
          <w:lang w:val="en-US" w:eastAsia="zh-CN"/>
        </w:rPr>
        <w:t>132336197606112310</w:t>
      </w:r>
      <w:r>
        <w:rPr>
          <w:rFonts w:hint="eastAsia"/>
          <w:sz w:val="15"/>
          <w:szCs w:val="15"/>
        </w:rPr>
        <w:t xml:space="preserve">  </w:t>
      </w:r>
      <w:r>
        <w:rPr>
          <w:rFonts w:hint="eastAsia"/>
          <w:sz w:val="15"/>
          <w:szCs w:val="15"/>
          <w:lang w:val="en-US" w:eastAsia="zh-CN"/>
        </w:rPr>
        <w:t>冀AKH368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