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葛艮凤</w:t>
      </w:r>
      <w:r>
        <w:rPr>
          <w:rFonts w:hint="eastAsia"/>
          <w:sz w:val="15"/>
          <w:szCs w:val="15"/>
          <w:highlight w:val="none"/>
        </w:rPr>
        <w:t>，</w:t>
      </w:r>
      <w:r>
        <w:rPr>
          <w:rFonts w:hint="eastAsia"/>
          <w:sz w:val="15"/>
          <w:szCs w:val="15"/>
          <w:highlight w:val="none"/>
          <w:lang w:val="en-US" w:eastAsia="zh-CN"/>
        </w:rPr>
        <w:t>132335197311131366</w:t>
      </w:r>
      <w:r>
        <w:rPr>
          <w:rFonts w:hint="eastAsia"/>
          <w:sz w:val="15"/>
          <w:szCs w:val="15"/>
        </w:rPr>
        <w:t xml:space="preserve">  </w:t>
      </w:r>
      <w:r>
        <w:rPr>
          <w:rFonts w:hint="eastAsia"/>
          <w:sz w:val="15"/>
          <w:szCs w:val="15"/>
          <w:lang w:val="en-US" w:eastAsia="zh-CN"/>
        </w:rPr>
        <w:t>冀AKS185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