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杨志强</w:t>
      </w:r>
      <w:r>
        <w:rPr>
          <w:rFonts w:hint="eastAsia"/>
          <w:sz w:val="15"/>
          <w:szCs w:val="15"/>
          <w:highlight w:val="none"/>
        </w:rPr>
        <w:t>，</w:t>
      </w:r>
      <w:r>
        <w:rPr>
          <w:rFonts w:hint="eastAsia"/>
          <w:sz w:val="15"/>
          <w:szCs w:val="15"/>
          <w:highlight w:val="none"/>
          <w:lang w:val="en-US" w:eastAsia="zh-CN"/>
        </w:rPr>
        <w:t>132228197009040878</w:t>
      </w:r>
      <w:r>
        <w:rPr>
          <w:rFonts w:hint="eastAsia"/>
          <w:sz w:val="15"/>
          <w:szCs w:val="15"/>
        </w:rPr>
        <w:t xml:space="preserve">  </w:t>
      </w:r>
      <w:r>
        <w:rPr>
          <w:rFonts w:hint="eastAsia"/>
          <w:sz w:val="15"/>
          <w:szCs w:val="15"/>
          <w:lang w:val="en-US" w:eastAsia="zh-CN"/>
        </w:rPr>
        <w:t>冀E08181D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