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杨红卫</w:t>
      </w:r>
      <w:r>
        <w:rPr>
          <w:rFonts w:hint="eastAsia"/>
          <w:sz w:val="15"/>
          <w:szCs w:val="15"/>
          <w:highlight w:val="none"/>
        </w:rPr>
        <w:t>，</w:t>
      </w:r>
      <w:r>
        <w:rPr>
          <w:rFonts w:hint="eastAsia"/>
          <w:sz w:val="15"/>
          <w:szCs w:val="15"/>
          <w:highlight w:val="none"/>
          <w:lang w:val="en-US" w:eastAsia="zh-CN"/>
        </w:rPr>
        <w:t>132228197004060853</w:t>
      </w:r>
      <w:r>
        <w:rPr>
          <w:rFonts w:hint="eastAsia"/>
          <w:sz w:val="15"/>
          <w:szCs w:val="15"/>
        </w:rPr>
        <w:t xml:space="preserve">  </w:t>
      </w:r>
      <w:r>
        <w:rPr>
          <w:rFonts w:hint="eastAsia"/>
          <w:sz w:val="15"/>
          <w:szCs w:val="15"/>
          <w:lang w:val="en-US" w:eastAsia="zh-CN"/>
        </w:rPr>
        <w:t>冀E06067D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