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王峰</w:t>
      </w:r>
      <w:r>
        <w:rPr>
          <w:rFonts w:hint="eastAsia"/>
          <w:sz w:val="15"/>
          <w:szCs w:val="15"/>
          <w:highlight w:val="none"/>
        </w:rPr>
        <w:t>，</w:t>
      </w:r>
      <w:r>
        <w:rPr>
          <w:rFonts w:hint="eastAsia"/>
          <w:sz w:val="15"/>
          <w:szCs w:val="15"/>
          <w:highlight w:val="none"/>
          <w:lang w:val="en-US" w:eastAsia="zh-CN"/>
        </w:rPr>
        <w:t>130131199102180613</w:t>
      </w:r>
      <w:r>
        <w:rPr>
          <w:rFonts w:hint="eastAsia"/>
          <w:sz w:val="15"/>
          <w:szCs w:val="15"/>
        </w:rPr>
        <w:t xml:space="preserve">  </w:t>
      </w:r>
      <w:r>
        <w:rPr>
          <w:rFonts w:hint="eastAsia"/>
          <w:sz w:val="15"/>
          <w:szCs w:val="15"/>
          <w:lang w:val="en-US" w:eastAsia="zh-CN"/>
        </w:rPr>
        <w:t>冀A4124J</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