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王震</w:t>
      </w:r>
      <w:r>
        <w:rPr>
          <w:rFonts w:hint="eastAsia"/>
          <w:sz w:val="15"/>
          <w:szCs w:val="15"/>
          <w:highlight w:val="none"/>
        </w:rPr>
        <w:t>，</w:t>
      </w:r>
      <w:r>
        <w:rPr>
          <w:rFonts w:hint="eastAsia"/>
          <w:sz w:val="15"/>
          <w:szCs w:val="15"/>
          <w:highlight w:val="none"/>
          <w:lang w:val="en-US" w:eastAsia="zh-CN"/>
        </w:rPr>
        <w:t>130131198802020077</w:t>
      </w:r>
      <w:r>
        <w:rPr>
          <w:rFonts w:hint="eastAsia"/>
          <w:sz w:val="15"/>
          <w:szCs w:val="15"/>
        </w:rPr>
        <w:t xml:space="preserve">  </w:t>
      </w:r>
      <w:r>
        <w:rPr>
          <w:rFonts w:hint="eastAsia"/>
          <w:sz w:val="15"/>
          <w:szCs w:val="15"/>
          <w:lang w:val="en-US" w:eastAsia="zh-CN"/>
        </w:rPr>
        <w:t>冀A06196D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