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王红波</w:t>
      </w:r>
      <w:r>
        <w:rPr>
          <w:rFonts w:hint="eastAsia"/>
          <w:sz w:val="15"/>
          <w:szCs w:val="15"/>
          <w:highlight w:val="none"/>
        </w:rPr>
        <w:t>，</w:t>
      </w:r>
      <w:r>
        <w:rPr>
          <w:rFonts w:hint="eastAsia"/>
          <w:sz w:val="15"/>
          <w:szCs w:val="15"/>
          <w:highlight w:val="none"/>
          <w:lang w:val="en-US" w:eastAsia="zh-CN"/>
        </w:rPr>
        <w:t>130131198711070693</w:t>
      </w:r>
      <w:r>
        <w:rPr>
          <w:rFonts w:hint="eastAsia"/>
          <w:sz w:val="15"/>
          <w:szCs w:val="15"/>
        </w:rPr>
        <w:t xml:space="preserve">  </w:t>
      </w:r>
      <w:r>
        <w:rPr>
          <w:rFonts w:hint="eastAsia"/>
          <w:sz w:val="15"/>
          <w:szCs w:val="15"/>
          <w:lang w:val="en-US" w:eastAsia="zh-CN"/>
        </w:rPr>
        <w:t>冀A42836D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