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孔周洋</w:t>
      </w:r>
      <w:r>
        <w:rPr>
          <w:rFonts w:hint="eastAsia"/>
          <w:sz w:val="15"/>
          <w:szCs w:val="15"/>
          <w:highlight w:val="none"/>
        </w:rPr>
        <w:t>，</w:t>
      </w:r>
      <w:r>
        <w:rPr>
          <w:rFonts w:hint="eastAsia"/>
          <w:sz w:val="15"/>
          <w:szCs w:val="15"/>
          <w:highlight w:val="none"/>
          <w:lang w:val="en-US" w:eastAsia="zh-CN"/>
        </w:rPr>
        <w:t>130131198411050033</w:t>
      </w:r>
      <w:r>
        <w:rPr>
          <w:rFonts w:hint="eastAsia"/>
          <w:sz w:val="15"/>
          <w:szCs w:val="15"/>
        </w:rPr>
        <w:t xml:space="preserve">  </w:t>
      </w:r>
      <w:r>
        <w:rPr>
          <w:rFonts w:hint="eastAsia"/>
          <w:sz w:val="15"/>
          <w:szCs w:val="15"/>
          <w:lang w:val="en-US" w:eastAsia="zh-CN"/>
        </w:rPr>
        <w:t>沪A88818D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