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周江涛</w:t>
      </w:r>
      <w:r>
        <w:rPr>
          <w:rFonts w:hint="eastAsia"/>
          <w:sz w:val="15"/>
          <w:szCs w:val="15"/>
          <w:highlight w:val="none"/>
        </w:rPr>
        <w:t>，</w:t>
      </w:r>
      <w:r>
        <w:rPr>
          <w:rFonts w:hint="eastAsia"/>
          <w:sz w:val="15"/>
          <w:szCs w:val="15"/>
          <w:highlight w:val="none"/>
          <w:lang w:val="en-US" w:eastAsia="zh-CN"/>
        </w:rPr>
        <w:t>13013119820706063X</w:t>
      </w:r>
      <w:r>
        <w:rPr>
          <w:rFonts w:hint="eastAsia"/>
          <w:sz w:val="15"/>
          <w:szCs w:val="15"/>
        </w:rPr>
        <w:t xml:space="preserve">  </w:t>
      </w:r>
      <w:r>
        <w:rPr>
          <w:rFonts w:hint="eastAsia"/>
          <w:sz w:val="15"/>
          <w:szCs w:val="15"/>
          <w:lang w:val="en-US" w:eastAsia="zh-CN"/>
        </w:rPr>
        <w:t>沪A03595A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