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盖进才</w:t>
      </w:r>
      <w:r>
        <w:rPr>
          <w:rFonts w:hint="eastAsia"/>
          <w:sz w:val="15"/>
          <w:szCs w:val="15"/>
          <w:highlight w:val="none"/>
        </w:rPr>
        <w:t>，</w:t>
      </w:r>
      <w:r>
        <w:rPr>
          <w:rFonts w:hint="eastAsia"/>
          <w:sz w:val="15"/>
          <w:szCs w:val="15"/>
          <w:highlight w:val="none"/>
          <w:lang w:val="en-US" w:eastAsia="zh-CN"/>
        </w:rPr>
        <w:t>130131197907253614</w:t>
      </w:r>
      <w:r>
        <w:rPr>
          <w:rFonts w:hint="eastAsia"/>
          <w:sz w:val="15"/>
          <w:szCs w:val="15"/>
        </w:rPr>
        <w:t xml:space="preserve">  </w:t>
      </w:r>
      <w:r>
        <w:rPr>
          <w:rFonts w:hint="eastAsia"/>
          <w:sz w:val="15"/>
          <w:szCs w:val="15"/>
          <w:lang w:val="en-US" w:eastAsia="zh-CN"/>
        </w:rPr>
        <w:t>冀A01300D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