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白晓康</w:t>
      </w:r>
      <w:r>
        <w:rPr>
          <w:rFonts w:hint="eastAsia"/>
          <w:sz w:val="15"/>
          <w:szCs w:val="15"/>
          <w:highlight w:val="none"/>
        </w:rPr>
        <w:t>，</w:t>
      </w:r>
      <w:r>
        <w:rPr>
          <w:rFonts w:hint="eastAsia"/>
          <w:sz w:val="15"/>
          <w:szCs w:val="15"/>
          <w:highlight w:val="none"/>
          <w:lang w:val="en-US" w:eastAsia="zh-CN"/>
        </w:rPr>
        <w:t>130126199303280337</w:t>
      </w:r>
      <w:r>
        <w:rPr>
          <w:rFonts w:hint="eastAsia"/>
          <w:sz w:val="15"/>
          <w:szCs w:val="15"/>
        </w:rPr>
        <w:t xml:space="preserve">  </w:t>
      </w:r>
      <w:r>
        <w:rPr>
          <w:rFonts w:hint="eastAsia"/>
          <w:sz w:val="15"/>
          <w:szCs w:val="15"/>
          <w:lang w:val="en-US" w:eastAsia="zh-CN"/>
        </w:rPr>
        <w:t>冀AD3873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