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赵明</w:t>
      </w:r>
      <w:r>
        <w:rPr>
          <w:rFonts w:hint="eastAsia"/>
          <w:sz w:val="15"/>
          <w:szCs w:val="15"/>
          <w:highlight w:val="none"/>
        </w:rPr>
        <w:t>，</w:t>
      </w:r>
      <w:r>
        <w:rPr>
          <w:rFonts w:hint="eastAsia"/>
          <w:sz w:val="15"/>
          <w:szCs w:val="15"/>
          <w:highlight w:val="none"/>
          <w:lang w:val="en-US" w:eastAsia="zh-CN"/>
        </w:rPr>
        <w:t>130126198506300639</w:t>
      </w:r>
      <w:r>
        <w:rPr>
          <w:rFonts w:hint="eastAsia"/>
          <w:sz w:val="15"/>
          <w:szCs w:val="15"/>
        </w:rPr>
        <w:t xml:space="preserve">  </w:t>
      </w:r>
      <w:r>
        <w:rPr>
          <w:rFonts w:hint="eastAsia"/>
          <w:sz w:val="15"/>
          <w:szCs w:val="15"/>
          <w:lang w:val="en-US" w:eastAsia="zh-CN"/>
        </w:rPr>
        <w:t>冀AKX189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