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李军</w:t>
      </w:r>
      <w:r>
        <w:rPr>
          <w:rFonts w:hint="eastAsia"/>
          <w:sz w:val="15"/>
          <w:szCs w:val="15"/>
          <w:highlight w:val="none"/>
        </w:rPr>
        <w:t>，</w:t>
      </w:r>
      <w:r>
        <w:rPr>
          <w:rFonts w:hint="eastAsia"/>
          <w:sz w:val="15"/>
          <w:szCs w:val="15"/>
          <w:highlight w:val="none"/>
          <w:lang w:val="en-US" w:eastAsia="zh-CN"/>
        </w:rPr>
        <w:t>130125198708147517</w:t>
      </w:r>
      <w:r>
        <w:rPr>
          <w:rFonts w:hint="eastAsia"/>
          <w:sz w:val="15"/>
          <w:szCs w:val="15"/>
        </w:rPr>
        <w:t xml:space="preserve">  </w:t>
      </w:r>
      <w:r>
        <w:rPr>
          <w:rFonts w:hint="eastAsia"/>
          <w:sz w:val="15"/>
          <w:szCs w:val="15"/>
          <w:lang w:val="en-US" w:eastAsia="zh-CN"/>
        </w:rPr>
        <w:t>冀AP4378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