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盖成卫</w:t>
      </w:r>
      <w:r>
        <w:rPr>
          <w:rFonts w:hint="eastAsia"/>
          <w:sz w:val="15"/>
          <w:szCs w:val="15"/>
          <w:highlight w:val="none"/>
        </w:rPr>
        <w:t>，</w:t>
      </w:r>
      <w:r>
        <w:rPr>
          <w:rFonts w:hint="eastAsia"/>
          <w:sz w:val="15"/>
          <w:szCs w:val="15"/>
          <w:highlight w:val="none"/>
          <w:lang w:val="en-US" w:eastAsia="zh-CN"/>
        </w:rPr>
        <w:t>130131198609033618</w:t>
      </w:r>
      <w:r>
        <w:rPr>
          <w:rFonts w:hint="eastAsia"/>
          <w:sz w:val="15"/>
          <w:szCs w:val="15"/>
        </w:rPr>
        <w:t xml:space="preserve">  </w:t>
      </w:r>
      <w:r>
        <w:rPr>
          <w:rFonts w:hint="eastAsia"/>
          <w:sz w:val="15"/>
          <w:szCs w:val="15"/>
          <w:lang w:val="en-US" w:eastAsia="zh-CN"/>
        </w:rPr>
        <w:t>沪A81182D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