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索晓龙</w:t>
      </w:r>
      <w:r>
        <w:rPr>
          <w:rFonts w:hint="eastAsia"/>
          <w:sz w:val="15"/>
          <w:szCs w:val="15"/>
          <w:highlight w:val="none"/>
        </w:rPr>
        <w:t>，</w:t>
      </w:r>
      <w:r>
        <w:rPr>
          <w:rFonts w:hint="eastAsia"/>
          <w:sz w:val="15"/>
          <w:szCs w:val="15"/>
          <w:highlight w:val="none"/>
          <w:lang w:val="en-US" w:eastAsia="zh-CN"/>
        </w:rPr>
        <w:t>130126198901243013</w:t>
      </w:r>
      <w:r>
        <w:rPr>
          <w:rFonts w:hint="eastAsia"/>
          <w:sz w:val="15"/>
          <w:szCs w:val="15"/>
        </w:rPr>
        <w:t xml:space="preserve">  </w:t>
      </w:r>
      <w:r>
        <w:rPr>
          <w:rFonts w:hint="eastAsia"/>
          <w:sz w:val="15"/>
          <w:szCs w:val="15"/>
          <w:lang w:val="en-US" w:eastAsia="zh-CN"/>
        </w:rPr>
        <w:t>冀A969AX</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