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程粉荣</w:t>
      </w:r>
      <w:r>
        <w:rPr>
          <w:rFonts w:hint="eastAsia"/>
          <w:sz w:val="15"/>
          <w:szCs w:val="15"/>
          <w:highlight w:val="none"/>
        </w:rPr>
        <w:t>，</w:t>
      </w:r>
      <w:r>
        <w:rPr>
          <w:rFonts w:hint="eastAsia"/>
          <w:sz w:val="15"/>
          <w:szCs w:val="15"/>
          <w:highlight w:val="none"/>
          <w:lang w:val="en-US" w:eastAsia="zh-CN"/>
        </w:rPr>
        <w:t>132336196603151125</w:t>
      </w:r>
      <w:r>
        <w:rPr>
          <w:rFonts w:hint="eastAsia"/>
          <w:sz w:val="15"/>
          <w:szCs w:val="15"/>
        </w:rPr>
        <w:t xml:space="preserve">  </w:t>
      </w:r>
      <w:r>
        <w:rPr>
          <w:rFonts w:hint="eastAsia"/>
          <w:sz w:val="15"/>
          <w:szCs w:val="15"/>
          <w:lang w:val="en-US" w:eastAsia="zh-CN"/>
        </w:rPr>
        <w:t>沪A82696D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