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韩建国</w:t>
      </w:r>
      <w:r>
        <w:rPr>
          <w:rFonts w:hint="eastAsia"/>
          <w:sz w:val="15"/>
          <w:szCs w:val="15"/>
          <w:highlight w:val="none"/>
        </w:rPr>
        <w:t>，</w:t>
      </w:r>
      <w:r>
        <w:rPr>
          <w:rFonts w:hint="eastAsia"/>
          <w:sz w:val="15"/>
          <w:szCs w:val="15"/>
          <w:highlight w:val="none"/>
          <w:lang w:val="en-US" w:eastAsia="zh-CN"/>
        </w:rPr>
        <w:t>132335197609021338</w:t>
      </w:r>
      <w:r>
        <w:rPr>
          <w:rFonts w:hint="eastAsia"/>
          <w:sz w:val="15"/>
          <w:szCs w:val="15"/>
        </w:rPr>
        <w:t xml:space="preserve">  </w:t>
      </w:r>
      <w:r>
        <w:rPr>
          <w:rFonts w:hint="eastAsia"/>
          <w:sz w:val="15"/>
          <w:szCs w:val="15"/>
          <w:lang w:val="en-US" w:eastAsia="zh-CN"/>
        </w:rPr>
        <w:t>冀A06771D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