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霍自杰</w:t>
      </w:r>
      <w:r>
        <w:rPr>
          <w:rFonts w:hint="eastAsia"/>
          <w:sz w:val="15"/>
          <w:szCs w:val="15"/>
          <w:highlight w:val="none"/>
        </w:rPr>
        <w:t>，</w:t>
      </w:r>
      <w:r>
        <w:rPr>
          <w:rFonts w:hint="eastAsia"/>
          <w:sz w:val="15"/>
          <w:szCs w:val="15"/>
          <w:highlight w:val="none"/>
          <w:lang w:val="en-US" w:eastAsia="zh-CN"/>
        </w:rPr>
        <w:t>130131199007093335</w:t>
      </w:r>
      <w:r>
        <w:rPr>
          <w:rFonts w:hint="eastAsia"/>
          <w:sz w:val="15"/>
          <w:szCs w:val="15"/>
        </w:rPr>
        <w:t xml:space="preserve">  </w:t>
      </w:r>
      <w:r>
        <w:rPr>
          <w:rFonts w:hint="eastAsia"/>
          <w:sz w:val="15"/>
          <w:szCs w:val="15"/>
          <w:lang w:val="en-US" w:eastAsia="zh-CN"/>
        </w:rPr>
        <w:t>冀AK4971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