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冀亚南</w:t>
      </w:r>
      <w:r>
        <w:rPr>
          <w:rFonts w:hint="eastAsia"/>
          <w:sz w:val="15"/>
          <w:szCs w:val="15"/>
          <w:highlight w:val="none"/>
        </w:rPr>
        <w:t>，</w:t>
      </w:r>
      <w:r>
        <w:rPr>
          <w:rFonts w:hint="eastAsia"/>
          <w:sz w:val="15"/>
          <w:szCs w:val="15"/>
          <w:highlight w:val="none"/>
          <w:lang w:val="en-US" w:eastAsia="zh-CN"/>
        </w:rPr>
        <w:t>130131199005031886</w:t>
      </w:r>
      <w:r>
        <w:rPr>
          <w:rFonts w:hint="eastAsia"/>
          <w:sz w:val="15"/>
          <w:szCs w:val="15"/>
        </w:rPr>
        <w:t xml:space="preserve">  </w:t>
      </w:r>
      <w:r>
        <w:rPr>
          <w:rFonts w:hint="eastAsia"/>
          <w:sz w:val="15"/>
          <w:szCs w:val="15"/>
          <w:lang w:val="en-US" w:eastAsia="zh-CN"/>
        </w:rPr>
        <w:t>冀AQ6675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