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王晶</w:t>
      </w:r>
      <w:r>
        <w:rPr>
          <w:rFonts w:hint="eastAsia"/>
          <w:sz w:val="15"/>
          <w:szCs w:val="15"/>
          <w:highlight w:val="none"/>
        </w:rPr>
        <w:t>，</w:t>
      </w:r>
      <w:r>
        <w:rPr>
          <w:rFonts w:hint="eastAsia"/>
          <w:sz w:val="15"/>
          <w:szCs w:val="15"/>
          <w:highlight w:val="none"/>
          <w:lang w:val="en-US" w:eastAsia="zh-CN"/>
        </w:rPr>
        <w:t>13013119870414122X</w:t>
      </w:r>
      <w:r>
        <w:rPr>
          <w:rFonts w:hint="eastAsia"/>
          <w:sz w:val="15"/>
          <w:szCs w:val="15"/>
        </w:rPr>
        <w:t xml:space="preserve">  </w:t>
      </w:r>
      <w:r>
        <w:rPr>
          <w:rFonts w:hint="eastAsia"/>
          <w:sz w:val="15"/>
          <w:szCs w:val="15"/>
          <w:lang w:val="en-US" w:eastAsia="zh-CN"/>
        </w:rPr>
        <w:t>冀A41275D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