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李鹏</w:t>
      </w:r>
      <w:r>
        <w:rPr>
          <w:rFonts w:hint="eastAsia"/>
          <w:sz w:val="15"/>
          <w:szCs w:val="15"/>
          <w:highlight w:val="none"/>
        </w:rPr>
        <w:t>，</w:t>
      </w:r>
      <w:r>
        <w:rPr>
          <w:rFonts w:hint="eastAsia"/>
          <w:sz w:val="15"/>
          <w:szCs w:val="15"/>
          <w:highlight w:val="none"/>
          <w:lang w:val="en-US" w:eastAsia="zh-CN"/>
        </w:rPr>
        <w:t>130131198604083616</w:t>
      </w:r>
      <w:r>
        <w:rPr>
          <w:rFonts w:hint="eastAsia"/>
          <w:sz w:val="15"/>
          <w:szCs w:val="15"/>
        </w:rPr>
        <w:t xml:space="preserve">  </w:t>
      </w:r>
      <w:r>
        <w:rPr>
          <w:rFonts w:hint="eastAsia"/>
          <w:sz w:val="15"/>
          <w:szCs w:val="15"/>
          <w:lang w:val="en-US" w:eastAsia="zh-CN"/>
        </w:rPr>
        <w:t>冀A0W496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