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程玮</w:t>
      </w:r>
      <w:r>
        <w:rPr>
          <w:rFonts w:hint="eastAsia"/>
          <w:sz w:val="15"/>
          <w:szCs w:val="15"/>
          <w:highlight w:val="none"/>
        </w:rPr>
        <w:t>，</w:t>
      </w:r>
      <w:r>
        <w:rPr>
          <w:rFonts w:hint="eastAsia"/>
          <w:sz w:val="15"/>
          <w:szCs w:val="15"/>
          <w:highlight w:val="none"/>
          <w:lang w:val="en-US" w:eastAsia="zh-CN"/>
        </w:rPr>
        <w:t>130131198310280091</w:t>
      </w:r>
      <w:r>
        <w:rPr>
          <w:rFonts w:hint="eastAsia"/>
          <w:sz w:val="15"/>
          <w:szCs w:val="15"/>
        </w:rPr>
        <w:t xml:space="preserve">  </w:t>
      </w:r>
      <w:r>
        <w:rPr>
          <w:rFonts w:hint="eastAsia"/>
          <w:sz w:val="15"/>
          <w:szCs w:val="15"/>
          <w:lang w:val="en-US" w:eastAsia="zh-CN"/>
        </w:rPr>
        <w:t>沪A12291A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