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李伟东</w:t>
      </w:r>
      <w:r>
        <w:rPr>
          <w:rFonts w:hint="eastAsia"/>
          <w:sz w:val="15"/>
          <w:szCs w:val="15"/>
          <w:highlight w:val="none"/>
        </w:rPr>
        <w:t>，</w:t>
      </w:r>
      <w:r>
        <w:rPr>
          <w:rFonts w:hint="eastAsia"/>
          <w:sz w:val="15"/>
          <w:szCs w:val="15"/>
          <w:highlight w:val="none"/>
          <w:lang w:val="en-US" w:eastAsia="zh-CN"/>
        </w:rPr>
        <w:t>130131198205151239</w:t>
      </w:r>
      <w:r>
        <w:rPr>
          <w:rFonts w:hint="eastAsia"/>
          <w:sz w:val="15"/>
          <w:szCs w:val="15"/>
        </w:rPr>
        <w:t xml:space="preserve">  </w:t>
      </w:r>
      <w:r>
        <w:rPr>
          <w:rFonts w:hint="eastAsia"/>
          <w:sz w:val="15"/>
          <w:szCs w:val="15"/>
          <w:lang w:val="en-US" w:eastAsia="zh-CN"/>
        </w:rPr>
        <w:t>冀AKN333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