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史彦会</w:t>
      </w:r>
      <w:r>
        <w:rPr>
          <w:rFonts w:hint="eastAsia"/>
          <w:sz w:val="15"/>
          <w:szCs w:val="15"/>
          <w:highlight w:val="none"/>
        </w:rPr>
        <w:t>，</w:t>
      </w:r>
      <w:r>
        <w:rPr>
          <w:rFonts w:hint="eastAsia"/>
          <w:sz w:val="15"/>
          <w:szCs w:val="15"/>
          <w:highlight w:val="none"/>
          <w:lang w:val="en-US" w:eastAsia="zh-CN"/>
        </w:rPr>
        <w:t>130131198204044810</w:t>
      </w:r>
      <w:r>
        <w:rPr>
          <w:rFonts w:hint="eastAsia"/>
          <w:sz w:val="15"/>
          <w:szCs w:val="15"/>
        </w:rPr>
        <w:t xml:space="preserve">  </w:t>
      </w:r>
      <w:r>
        <w:rPr>
          <w:rFonts w:hint="eastAsia"/>
          <w:sz w:val="15"/>
          <w:szCs w:val="15"/>
          <w:lang w:val="en-US" w:eastAsia="zh-CN"/>
        </w:rPr>
        <w:t>沪A25070A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