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王会利</w:t>
      </w:r>
      <w:r>
        <w:rPr>
          <w:rFonts w:hint="eastAsia"/>
          <w:sz w:val="15"/>
          <w:szCs w:val="15"/>
          <w:highlight w:val="none"/>
        </w:rPr>
        <w:t>，</w:t>
      </w:r>
      <w:r>
        <w:rPr>
          <w:rFonts w:hint="eastAsia"/>
          <w:sz w:val="15"/>
          <w:szCs w:val="15"/>
          <w:highlight w:val="none"/>
          <w:lang w:val="en-US" w:eastAsia="zh-CN"/>
        </w:rPr>
        <w:t>130126198704050327</w:t>
      </w:r>
      <w:r>
        <w:rPr>
          <w:rFonts w:hint="eastAsia"/>
          <w:sz w:val="15"/>
          <w:szCs w:val="15"/>
        </w:rPr>
        <w:t xml:space="preserve">  </w:t>
      </w:r>
      <w:r>
        <w:rPr>
          <w:rFonts w:hint="eastAsia"/>
          <w:sz w:val="15"/>
          <w:szCs w:val="15"/>
          <w:lang w:val="en-US" w:eastAsia="zh-CN"/>
        </w:rPr>
        <w:t>冀A40L67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