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任彦文</w:t>
      </w:r>
      <w:r>
        <w:rPr>
          <w:rFonts w:hint="eastAsia"/>
          <w:sz w:val="15"/>
          <w:szCs w:val="15"/>
          <w:highlight w:val="none"/>
        </w:rPr>
        <w:t>，</w:t>
      </w:r>
      <w:r>
        <w:rPr>
          <w:rFonts w:hint="eastAsia"/>
          <w:sz w:val="15"/>
          <w:szCs w:val="15"/>
          <w:highlight w:val="none"/>
          <w:lang w:val="en-US" w:eastAsia="zh-CN"/>
        </w:rPr>
        <w:t>132335198005110713</w:t>
      </w:r>
      <w:r>
        <w:rPr>
          <w:rFonts w:hint="eastAsia"/>
          <w:sz w:val="15"/>
          <w:szCs w:val="15"/>
        </w:rPr>
        <w:t xml:space="preserve">  </w:t>
      </w:r>
      <w:r>
        <w:rPr>
          <w:rFonts w:hint="eastAsia"/>
          <w:sz w:val="15"/>
          <w:szCs w:val="15"/>
          <w:lang w:val="en-US" w:eastAsia="zh-CN"/>
        </w:rPr>
        <w:t>沪A66915D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