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孙彦肖</w:t>
      </w:r>
      <w:r>
        <w:rPr>
          <w:rFonts w:hint="eastAsia"/>
          <w:sz w:val="15"/>
          <w:szCs w:val="15"/>
          <w:highlight w:val="none"/>
        </w:rPr>
        <w:t>，</w:t>
      </w:r>
      <w:r>
        <w:rPr>
          <w:rFonts w:hint="eastAsia"/>
          <w:sz w:val="15"/>
          <w:szCs w:val="15"/>
          <w:highlight w:val="none"/>
          <w:lang w:val="en-US" w:eastAsia="zh-CN"/>
        </w:rPr>
        <w:t>130131198210033624</w:t>
      </w:r>
      <w:r>
        <w:rPr>
          <w:rFonts w:hint="eastAsia"/>
          <w:sz w:val="15"/>
          <w:szCs w:val="15"/>
        </w:rPr>
        <w:t xml:space="preserve">  </w:t>
      </w:r>
      <w:r>
        <w:rPr>
          <w:rFonts w:hint="eastAsia"/>
          <w:sz w:val="15"/>
          <w:szCs w:val="15"/>
          <w:lang w:val="en-US" w:eastAsia="zh-CN"/>
        </w:rPr>
        <w:t>冀A02412D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