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边红飞</w:t>
      </w:r>
      <w:r>
        <w:rPr>
          <w:rFonts w:hint="eastAsia"/>
          <w:sz w:val="15"/>
          <w:szCs w:val="15"/>
          <w:highlight w:val="none"/>
        </w:rPr>
        <w:t>，</w:t>
      </w:r>
      <w:r>
        <w:rPr>
          <w:rFonts w:hint="eastAsia"/>
          <w:sz w:val="15"/>
          <w:szCs w:val="15"/>
          <w:highlight w:val="none"/>
          <w:lang w:val="en-US" w:eastAsia="zh-CN"/>
        </w:rPr>
        <w:t>130131198911100914</w:t>
      </w:r>
      <w:r>
        <w:rPr>
          <w:rFonts w:hint="eastAsia"/>
          <w:sz w:val="15"/>
          <w:szCs w:val="15"/>
        </w:rPr>
        <w:t xml:space="preserve">  </w:t>
      </w:r>
      <w:r>
        <w:rPr>
          <w:rFonts w:hint="eastAsia"/>
          <w:sz w:val="15"/>
          <w:szCs w:val="15"/>
          <w:lang w:val="en-US" w:eastAsia="zh-CN"/>
        </w:rPr>
        <w:t>冀A00894D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