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霍二军</w:t>
      </w:r>
      <w:r>
        <w:rPr>
          <w:rFonts w:hint="eastAsia"/>
          <w:sz w:val="15"/>
          <w:szCs w:val="15"/>
          <w:highlight w:val="none"/>
        </w:rPr>
        <w:t>，</w:t>
      </w:r>
      <w:r>
        <w:rPr>
          <w:rFonts w:hint="eastAsia"/>
          <w:sz w:val="15"/>
          <w:szCs w:val="15"/>
          <w:highlight w:val="none"/>
          <w:lang w:val="en-US" w:eastAsia="zh-CN"/>
        </w:rPr>
        <w:t>130131198407141215</w:t>
      </w:r>
      <w:r>
        <w:rPr>
          <w:rFonts w:hint="eastAsia"/>
          <w:sz w:val="15"/>
          <w:szCs w:val="15"/>
        </w:rPr>
        <w:t xml:space="preserve">  </w:t>
      </w:r>
      <w:r>
        <w:rPr>
          <w:rFonts w:hint="eastAsia"/>
          <w:sz w:val="15"/>
          <w:szCs w:val="15"/>
          <w:lang w:val="en-US" w:eastAsia="zh-CN"/>
        </w:rPr>
        <w:t>沪A88895D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