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刘新飞</w:t>
      </w:r>
      <w:r>
        <w:rPr>
          <w:rFonts w:hint="eastAsia"/>
          <w:sz w:val="15"/>
          <w:szCs w:val="15"/>
          <w:highlight w:val="none"/>
        </w:rPr>
        <w:t>，</w:t>
      </w:r>
      <w:r>
        <w:rPr>
          <w:rFonts w:hint="eastAsia"/>
          <w:sz w:val="15"/>
          <w:szCs w:val="15"/>
          <w:highlight w:val="none"/>
          <w:lang w:val="en-US" w:eastAsia="zh-CN"/>
        </w:rPr>
        <w:t>130131198401183916</w:t>
      </w:r>
      <w:r>
        <w:rPr>
          <w:rFonts w:hint="eastAsia"/>
          <w:sz w:val="15"/>
          <w:szCs w:val="15"/>
        </w:rPr>
        <w:t xml:space="preserve">  </w:t>
      </w:r>
      <w:r>
        <w:rPr>
          <w:rFonts w:hint="eastAsia"/>
          <w:sz w:val="15"/>
          <w:szCs w:val="15"/>
          <w:lang w:val="en-US" w:eastAsia="zh-CN"/>
        </w:rPr>
        <w:t>冀A09648D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