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王英联</w:t>
      </w:r>
      <w:r>
        <w:rPr>
          <w:rFonts w:hint="eastAsia"/>
          <w:sz w:val="15"/>
          <w:szCs w:val="15"/>
          <w:highlight w:val="none"/>
        </w:rPr>
        <w:t>，</w:t>
      </w:r>
      <w:r>
        <w:rPr>
          <w:rFonts w:hint="eastAsia"/>
          <w:sz w:val="15"/>
          <w:szCs w:val="15"/>
          <w:highlight w:val="none"/>
          <w:lang w:val="en-US" w:eastAsia="zh-CN"/>
        </w:rPr>
        <w:t>132335197011210863</w:t>
      </w:r>
      <w:r>
        <w:rPr>
          <w:rFonts w:hint="eastAsia"/>
          <w:sz w:val="15"/>
          <w:szCs w:val="15"/>
        </w:rPr>
        <w:t xml:space="preserve">  </w:t>
      </w:r>
      <w:r>
        <w:rPr>
          <w:rFonts w:hint="eastAsia"/>
          <w:sz w:val="15"/>
          <w:szCs w:val="15"/>
          <w:lang w:val="en-US" w:eastAsia="zh-CN"/>
        </w:rPr>
        <w:t>沪A99898D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