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王向利</w:t>
      </w:r>
      <w:r>
        <w:rPr>
          <w:rFonts w:hint="eastAsia"/>
          <w:sz w:val="15"/>
          <w:szCs w:val="15"/>
          <w:highlight w:val="none"/>
        </w:rPr>
        <w:t>，</w:t>
      </w:r>
      <w:r>
        <w:rPr>
          <w:rFonts w:hint="eastAsia"/>
          <w:sz w:val="15"/>
          <w:szCs w:val="15"/>
          <w:highlight w:val="none"/>
          <w:lang w:val="en-US" w:eastAsia="zh-CN"/>
        </w:rPr>
        <w:t>130925198704086810</w:t>
      </w:r>
      <w:r>
        <w:rPr>
          <w:rFonts w:hint="eastAsia"/>
          <w:sz w:val="15"/>
          <w:szCs w:val="15"/>
        </w:rPr>
        <w:t xml:space="preserve">  </w:t>
      </w:r>
      <w:r>
        <w:rPr>
          <w:rFonts w:hint="eastAsia"/>
          <w:sz w:val="15"/>
          <w:szCs w:val="15"/>
          <w:lang w:val="en-US" w:eastAsia="zh-CN"/>
        </w:rPr>
        <w:t>冀J05395D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