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邹佳旭</w:t>
      </w:r>
      <w:r>
        <w:rPr>
          <w:rFonts w:hint="eastAsia"/>
          <w:sz w:val="15"/>
          <w:szCs w:val="15"/>
          <w:highlight w:val="none"/>
        </w:rPr>
        <w:t>，</w:t>
      </w:r>
      <w:r>
        <w:rPr>
          <w:rFonts w:hint="eastAsia"/>
          <w:sz w:val="15"/>
          <w:szCs w:val="15"/>
          <w:highlight w:val="none"/>
          <w:lang w:val="en-US" w:eastAsia="zh-CN"/>
        </w:rPr>
        <w:t>130604200505152119</w:t>
      </w:r>
      <w:r>
        <w:rPr>
          <w:rFonts w:hint="eastAsia"/>
          <w:sz w:val="15"/>
          <w:szCs w:val="15"/>
        </w:rPr>
        <w:t xml:space="preserve">  </w:t>
      </w:r>
      <w:r>
        <w:rPr>
          <w:rFonts w:hint="eastAsia"/>
          <w:sz w:val="15"/>
          <w:szCs w:val="15"/>
          <w:lang w:val="en-US" w:eastAsia="zh-CN"/>
        </w:rPr>
        <w:t>冀FT2467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