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习佳怡</w:t>
      </w:r>
      <w:r>
        <w:rPr>
          <w:rFonts w:hint="eastAsia"/>
          <w:sz w:val="15"/>
          <w:szCs w:val="15"/>
          <w:highlight w:val="none"/>
        </w:rPr>
        <w:t>，</w:t>
      </w:r>
      <w:r>
        <w:rPr>
          <w:rFonts w:hint="eastAsia"/>
          <w:sz w:val="15"/>
          <w:szCs w:val="15"/>
          <w:highlight w:val="none"/>
          <w:lang w:val="en-US" w:eastAsia="zh-CN"/>
        </w:rPr>
        <w:t>13013120070702124X</w:t>
      </w:r>
      <w:r>
        <w:rPr>
          <w:rFonts w:hint="eastAsia"/>
          <w:sz w:val="15"/>
          <w:szCs w:val="15"/>
        </w:rPr>
        <w:t xml:space="preserve">  </w:t>
      </w:r>
      <w:r>
        <w:rPr>
          <w:rFonts w:hint="eastAsia"/>
          <w:sz w:val="15"/>
          <w:szCs w:val="15"/>
          <w:lang w:val="en-US" w:eastAsia="zh-CN"/>
        </w:rPr>
        <w:t>鲁G03981D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