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曹冬梅</w:t>
      </w:r>
      <w:r>
        <w:rPr>
          <w:rFonts w:hint="eastAsia"/>
          <w:sz w:val="15"/>
          <w:szCs w:val="15"/>
          <w:highlight w:val="none"/>
        </w:rPr>
        <w:t>，</w:t>
      </w:r>
      <w:r>
        <w:rPr>
          <w:rFonts w:hint="eastAsia"/>
          <w:sz w:val="15"/>
          <w:szCs w:val="15"/>
          <w:highlight w:val="none"/>
          <w:lang w:val="en-US" w:eastAsia="zh-CN"/>
        </w:rPr>
        <w:t>130131199512041229</w:t>
      </w:r>
      <w:r>
        <w:rPr>
          <w:rFonts w:hint="eastAsia"/>
          <w:sz w:val="15"/>
          <w:szCs w:val="15"/>
        </w:rPr>
        <w:t xml:space="preserve">  </w:t>
      </w:r>
      <w:r>
        <w:rPr>
          <w:rFonts w:hint="eastAsia"/>
          <w:sz w:val="15"/>
          <w:szCs w:val="15"/>
          <w:lang w:val="en-US" w:eastAsia="zh-CN"/>
        </w:rPr>
        <w:t>冀A03066D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