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史朝利</w:t>
      </w:r>
      <w:r>
        <w:rPr>
          <w:rFonts w:hint="eastAsia"/>
          <w:sz w:val="15"/>
          <w:szCs w:val="15"/>
          <w:highlight w:val="none"/>
        </w:rPr>
        <w:t>，</w:t>
      </w:r>
      <w:r>
        <w:rPr>
          <w:rFonts w:hint="eastAsia"/>
          <w:sz w:val="15"/>
          <w:szCs w:val="15"/>
          <w:highlight w:val="none"/>
          <w:lang w:val="en-US" w:eastAsia="zh-CN"/>
        </w:rPr>
        <w:t>130131198402071238</w:t>
      </w:r>
      <w:r>
        <w:rPr>
          <w:rFonts w:hint="eastAsia"/>
          <w:sz w:val="15"/>
          <w:szCs w:val="15"/>
        </w:rPr>
        <w:t xml:space="preserve">  </w:t>
      </w:r>
      <w:r>
        <w:rPr>
          <w:rFonts w:hint="eastAsia"/>
          <w:sz w:val="15"/>
          <w:szCs w:val="15"/>
          <w:lang w:val="en-US" w:eastAsia="zh-CN"/>
        </w:rPr>
        <w:t>沪A03259A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