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解会龙</w:t>
      </w:r>
      <w:r>
        <w:rPr>
          <w:rFonts w:hint="eastAsia"/>
          <w:sz w:val="15"/>
          <w:szCs w:val="15"/>
          <w:highlight w:val="none"/>
        </w:rPr>
        <w:t>，</w:t>
      </w:r>
      <w:r>
        <w:rPr>
          <w:rFonts w:hint="eastAsia"/>
          <w:sz w:val="15"/>
          <w:szCs w:val="15"/>
          <w:highlight w:val="none"/>
          <w:lang w:val="en-US" w:eastAsia="zh-CN"/>
        </w:rPr>
        <w:t>132335197605051492</w:t>
      </w:r>
      <w:r>
        <w:rPr>
          <w:rFonts w:hint="eastAsia"/>
          <w:sz w:val="15"/>
          <w:szCs w:val="15"/>
        </w:rPr>
        <w:t xml:space="preserve">  </w:t>
      </w:r>
      <w:r>
        <w:rPr>
          <w:rFonts w:hint="eastAsia"/>
          <w:sz w:val="15"/>
          <w:szCs w:val="15"/>
          <w:lang w:val="en-US" w:eastAsia="zh-CN"/>
        </w:rPr>
        <w:t>冀T00050D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